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3.xml"/>
  <Override ContentType="application/vnd.openxmlformats-officedocument.wordprocessingml.footer+xml" PartName="/word/footer2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3.xml"/>
  <Override ContentType="application/vnd.openxmlformats-officedocument.wordprocessingml.header+xml" PartName="/word/header2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keepNext w:val="0"/>
        <w:keepLines w:val="0"/>
        <w:pageBreakBefore w:val="0"/>
        <w:widowControl w:val="0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76" w:lineRule="auto"/>
        <w:ind w:left="0" w:right="0" w:firstLine="0"/>
        <w:jc w:val="left"/>
        <w:rPr>
          <w:rFonts w:ascii="Arial" w:cs="Arial" w:eastAsia="Arial" w:hAnsi="Arial"/>
          <w:b w:val="0"/>
          <w:i w:val="0"/>
          <w:smallCaps w:val="0"/>
          <w:strike w:val="0"/>
          <w:color w:val="000000"/>
          <w:sz w:val="22"/>
          <w:szCs w:val="22"/>
          <w:u w:val="none"/>
          <w:shd w:fill="auto" w:val="clear"/>
          <w:vertAlign w:val="baseline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9961.999999999998" w:type="dxa"/>
        <w:jc w:val="center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2574"/>
        <w:gridCol w:w="944"/>
        <w:gridCol w:w="990"/>
        <w:gridCol w:w="129"/>
        <w:gridCol w:w="945"/>
        <w:gridCol w:w="403"/>
        <w:gridCol w:w="1350"/>
        <w:gridCol w:w="2627"/>
        <w:tblGridChange w:id="0">
          <w:tblGrid>
            <w:gridCol w:w="2574"/>
            <w:gridCol w:w="944"/>
            <w:gridCol w:w="990"/>
            <w:gridCol w:w="129"/>
            <w:gridCol w:w="945"/>
            <w:gridCol w:w="403"/>
            <w:gridCol w:w="1350"/>
            <w:gridCol w:w="2627"/>
          </w:tblGrid>
        </w:tblGridChange>
      </w:tblGrid>
      <w:tr>
        <w:trPr>
          <w:cantSplit w:val="0"/>
          <w:trHeight w:val="28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02">
            <w:pPr>
              <w:keepNext w:val="0"/>
              <w:keepLines w:val="0"/>
              <w:pageBreakBefore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60" w:before="240" w:line="276" w:lineRule="auto"/>
              <w:ind w:left="0" w:right="0" w:firstLine="0"/>
              <w:jc w:val="left"/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Calibri" w:cs="Calibri" w:eastAsia="Calibri" w:hAnsi="Calibri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CONTRATO No.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3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04">
            <w:pPr>
              <w:spacing w:after="0" w:line="240" w:lineRule="auto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VIGENCIA</w:t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05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shd w:fill="bfbfbf" w:val="clear"/>
            <w:vAlign w:val="center"/>
          </w:tcPr>
          <w:p w:rsidR="00000000" w:rsidDel="00000000" w:rsidP="00000000" w:rsidRDefault="00000000" w:rsidRPr="00000000" w14:paraId="00000007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UNIDAD/SERVICIO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09">
            <w:pPr>
              <w:spacing w:after="0" w:line="240" w:lineRule="auto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0A">
            <w:pPr>
              <w:spacing w:after="0" w:line="240" w:lineRule="auto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ID SECOP II</w:t>
            </w:r>
          </w:p>
        </w:tc>
        <w:tc>
          <w:tcPr>
            <w:gridSpan w:val="3"/>
            <w:vAlign w:val="center"/>
          </w:tcPr>
          <w:p w:rsidR="00000000" w:rsidDel="00000000" w:rsidP="00000000" w:rsidRDefault="00000000" w:rsidRPr="00000000" w14:paraId="0000000B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shd w:fill="bfbfbf" w:val="clear"/>
            <w:vAlign w:val="center"/>
          </w:tcPr>
          <w:p w:rsidR="00000000" w:rsidDel="00000000" w:rsidP="00000000" w:rsidRDefault="00000000" w:rsidRPr="00000000" w14:paraId="0000000E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URL SECOP II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gridSpan w:val="2"/>
            <w:vAlign w:val="center"/>
          </w:tcPr>
          <w:p w:rsidR="00000000" w:rsidDel="00000000" w:rsidP="00000000" w:rsidRDefault="00000000" w:rsidRPr="00000000" w14:paraId="00000010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12">
            <w:pPr>
              <w:spacing w:after="0" w:line="240" w:lineRule="auto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OBJETO CONTRACTUAL</w:t>
            </w:r>
          </w:p>
        </w:tc>
        <w:tc>
          <w:tcPr>
            <w:gridSpan w:val="7"/>
            <w:vAlign w:val="center"/>
          </w:tcPr>
          <w:p w:rsidR="00000000" w:rsidDel="00000000" w:rsidP="00000000" w:rsidRDefault="00000000" w:rsidRPr="00000000" w14:paraId="00000013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1A">
            <w:pPr>
              <w:spacing w:after="0" w:line="240" w:lineRule="auto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NOMBRE DEL CONTRATISTA</w:t>
            </w:r>
          </w:p>
        </w:tc>
        <w:tc>
          <w:tcPr>
            <w:gridSpan w:val="7"/>
            <w:vAlign w:val="center"/>
          </w:tcPr>
          <w:p w:rsidR="00000000" w:rsidDel="00000000" w:rsidP="00000000" w:rsidRDefault="00000000" w:rsidRPr="00000000" w14:paraId="0000001B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36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22">
            <w:pPr>
              <w:spacing w:after="0" w:line="240" w:lineRule="auto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IDENTIFICACION</w:t>
            </w:r>
          </w:p>
        </w:tc>
        <w:tc>
          <w:tcPr>
            <w:gridSpan w:val="7"/>
            <w:vAlign w:val="center"/>
          </w:tcPr>
          <w:p w:rsidR="00000000" w:rsidDel="00000000" w:rsidP="00000000" w:rsidRDefault="00000000" w:rsidRPr="00000000" w14:paraId="00000023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2A">
            <w:pPr>
              <w:spacing w:after="0" w:line="240" w:lineRule="auto"/>
              <w:rPr>
                <w:rFonts w:ascii="Arial" w:cs="Arial" w:eastAsia="Arial" w:hAnsi="Arial"/>
                <w:b w:val="1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6"/>
                <w:szCs w:val="16"/>
                <w:rtl w:val="0"/>
              </w:rPr>
              <w:t xml:space="preserve">PERFIL</w:t>
            </w:r>
          </w:p>
        </w:tc>
        <w:tc>
          <w:tcPr>
            <w:gridSpan w:val="7"/>
            <w:vAlign w:val="center"/>
          </w:tcPr>
          <w:p w:rsidR="00000000" w:rsidDel="00000000" w:rsidP="00000000" w:rsidRDefault="00000000" w:rsidRPr="00000000" w14:paraId="0000002B">
            <w:pPr>
              <w:spacing w:after="0" w:line="240" w:lineRule="auto"/>
              <w:rPr>
                <w:rFonts w:ascii="Arial" w:cs="Arial" w:eastAsia="Arial" w:hAnsi="Arial"/>
                <w:sz w:val="16"/>
                <w:szCs w:val="16"/>
              </w:rPr>
            </w:pPr>
            <w:r w:rsidDel="00000000" w:rsidR="00000000" w:rsidRPr="00000000">
              <w:rPr>
                <w:rFonts w:ascii="Arial" w:cs="Arial" w:eastAsia="Arial" w:hAnsi="Arial"/>
                <w:sz w:val="16"/>
                <w:szCs w:val="16"/>
                <w:rtl w:val="0"/>
              </w:rPr>
              <w:t xml:space="preserve">Auxiliar de Enfermería Hospitalización</w:t>
            </w:r>
          </w:p>
        </w:tc>
      </w:tr>
    </w:tbl>
    <w:p w:rsidR="00000000" w:rsidDel="00000000" w:rsidP="00000000" w:rsidRDefault="00000000" w:rsidRPr="00000000" w14:paraId="00000032">
      <w:pPr>
        <w:spacing w:after="0" w:line="240" w:lineRule="auto"/>
        <w:jc w:val="center"/>
        <w:rPr>
          <w:rFonts w:ascii="Arial Narrow" w:cs="Arial Narrow" w:eastAsia="Arial Narrow" w:hAnsi="Arial Narrow"/>
          <w:b w:val="1"/>
          <w:sz w:val="12"/>
          <w:szCs w:val="12"/>
        </w:rPr>
      </w:pPr>
      <w:r w:rsidDel="00000000" w:rsidR="00000000" w:rsidRPr="00000000">
        <w:rPr>
          <w:rtl w:val="0"/>
        </w:rPr>
      </w:r>
    </w:p>
    <w:tbl>
      <w:tblPr>
        <w:tblStyle w:val="Table2"/>
        <w:tblW w:w="9962.0" w:type="dxa"/>
        <w:jc w:val="center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962"/>
        <w:tblGridChange w:id="0">
          <w:tblGrid>
            <w:gridCol w:w="9962"/>
          </w:tblGrid>
        </w:tblGridChange>
      </w:tblGrid>
      <w:tr>
        <w:trPr>
          <w:cantSplit w:val="0"/>
          <w:trHeight w:val="18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33">
            <w:p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pacing w:after="120" w:line="240" w:lineRule="auto"/>
              <w:ind w:left="1080" w:hanging="720"/>
              <w:jc w:val="center"/>
              <w:rPr>
                <w:rFonts w:ascii="Arial" w:cs="Arial" w:eastAsia="Arial" w:hAnsi="Arial"/>
                <w:b w:val="1"/>
                <w:color w:val="000000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color w:val="000000"/>
                <w:sz w:val="18"/>
                <w:szCs w:val="18"/>
                <w:rtl w:val="0"/>
              </w:rPr>
              <w:t xml:space="preserve">DOCUMENTACIÓN DEL EXPEDIENTE </w:t>
            </w:r>
          </w:p>
        </w:tc>
      </w:tr>
    </w:tbl>
    <w:p w:rsidR="00000000" w:rsidDel="00000000" w:rsidP="00000000" w:rsidRDefault="00000000" w:rsidRPr="00000000" w14:paraId="00000034">
      <w:pPr>
        <w:spacing w:after="0" w:line="240" w:lineRule="auto"/>
        <w:rPr>
          <w:rFonts w:ascii="Arial Narrow" w:cs="Arial Narrow" w:eastAsia="Arial Narrow" w:hAnsi="Arial Narrow"/>
          <w:b w:val="1"/>
          <w:sz w:val="12"/>
          <w:szCs w:val="12"/>
        </w:rPr>
      </w:pPr>
      <w:r w:rsidDel="00000000" w:rsidR="00000000" w:rsidRPr="00000000">
        <w:rPr>
          <w:rtl w:val="0"/>
        </w:rPr>
      </w:r>
    </w:p>
    <w:tbl>
      <w:tblPr>
        <w:tblStyle w:val="Table3"/>
        <w:tblW w:w="9962.0" w:type="dxa"/>
        <w:jc w:val="center"/>
        <w:tblBorders>
          <w:top w:color="000000" w:space="0" w:sz="4" w:val="single"/>
          <w:left w:color="000000" w:space="0" w:sz="4" w:val="single"/>
          <w:bottom w:color="000000" w:space="0" w:sz="4" w:val="single"/>
          <w:right w:color="000000" w:space="0" w:sz="4" w:val="single"/>
          <w:insideH w:color="000000" w:space="0" w:sz="4" w:val="single"/>
          <w:insideV w:color="000000" w:space="0" w:sz="4" w:val="single"/>
        </w:tblBorders>
        <w:tblLayout w:type="fixed"/>
        <w:tblLook w:val="0400"/>
      </w:tblPr>
      <w:tblGrid>
        <w:gridCol w:w="937"/>
        <w:gridCol w:w="5790"/>
        <w:gridCol w:w="1528"/>
        <w:gridCol w:w="1707"/>
        <w:tblGridChange w:id="0">
          <w:tblGrid>
            <w:gridCol w:w="937"/>
            <w:gridCol w:w="5790"/>
            <w:gridCol w:w="1528"/>
            <w:gridCol w:w="1707"/>
          </w:tblGrid>
        </w:tblGridChange>
      </w:tblGrid>
      <w:tr>
        <w:trPr>
          <w:cantSplit w:val="0"/>
          <w:trHeight w:val="34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35">
            <w:pPr>
              <w:spacing w:after="0" w:line="240" w:lineRule="auto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ITEM</w:t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36">
            <w:pPr>
              <w:spacing w:after="0" w:line="240" w:lineRule="auto"/>
              <w:rPr>
                <w:rFonts w:ascii="Arial" w:cs="Arial" w:eastAsia="Arial" w:hAnsi="Arial"/>
                <w:b w:val="1"/>
                <w:sz w:val="20"/>
                <w:szCs w:val="20"/>
                <w:u w:val="single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PRECONTRACTUAL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37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DOCUMENTO FISICO</w:t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038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DOCUMENTO DIGITAL</w:t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39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A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REQUERIMIENTO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3D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E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REGISTRO SECOP II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3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41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2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HOJA DE VIDA (SIDEAP)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45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6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DECLARACIÓN DE BIENES Y RENTAS (SIDEAP)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49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A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CONFLICTO DE INTERES (SIDEAP)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4D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E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ANTECEDENTES DISCIPLINARIOS PROCURADURÍA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4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1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2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ANTECEDENTES DISCIPLINARIOS PERSONERÍA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55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6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ANTECEDENTES FISCALES CONTRALORÍA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5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9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A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ANTECEDENTES JUDICIALES POLICÍA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D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5E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ANTECEDENTES AL SISTEMA REGISTRO NACIONAL DE MEDIDAS CORRECTIVAS - RNMC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5F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60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14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61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62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CERTIFICACIONES DE ESTUDIO BACHILLER (Diploma y/o Acta)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499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65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66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CERTIFICACIONES DE ESTUDIO TÉCNICO Y/O TECNÓLOGO (Diploma y/o Acta)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25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69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6A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CERTIFICACIONES DE ESTUDIO PREGRADO (Diploma y/o Acta)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6D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6E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CERTIFICACIONES DE ESTUDIO POSGRADO (Diploma y/o Acta)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6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71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72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RESOLUCIÓN DE HOMOLOGACIÓN DE TÍTULOS PARA EXTRANJEROS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75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76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TARJETA PROFESIONAL (Pregrado y Especialización en los casos que aplique)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79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7A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RESOLUCIÓN DE LA SECRETARIA DISTRITAL DE SALUD (Aplica para los graduados antes de agosto del 2015)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7D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7E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RETHUS (Registro obligatorio para el personal de la Salud: Técnico, Tecnólogo, Profesional y Especialización en los casos que aplique)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7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1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82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CERTIFICADO ANTECEDENTES DISCILINARIOS CONSEJO SUPERIOR DE LA JUDICATURA (Abogados)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39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85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86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CERTIFICADO JUNTA CENTRAL DE CONTADORES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8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331" w:hRule="atLeast"/>
          <w:tblHeader w:val="0"/>
        </w:trPr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9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shd w:fill="auto" w:val="clear"/>
            <w:vAlign w:val="center"/>
          </w:tcPr>
          <w:p w:rsidR="00000000" w:rsidDel="00000000" w:rsidP="00000000" w:rsidRDefault="00000000" w:rsidRPr="00000000" w14:paraId="0000008A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REGISTRO INVIMA (Tecnólogos e Ingenieros Biomédicos)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08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8D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8E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SOPORTE VITAL BÁSICO (BLS) Aplica para No profesionales de la Salud en los siguientes servicios:</w:t>
            </w:r>
          </w:p>
          <w:p w:rsidR="00000000" w:rsidDel="00000000" w:rsidP="00000000" w:rsidRDefault="00000000" w:rsidRPr="00000000" w14:paraId="0000008F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Servicios Urgencias Adultos y Pediatría </w:t>
            </w:r>
          </w:p>
          <w:p w:rsidR="00000000" w:rsidDel="00000000" w:rsidP="00000000" w:rsidRDefault="00000000" w:rsidRPr="00000000" w14:paraId="00000090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Unidad de Cuidado Básico Neonatal </w:t>
            </w:r>
          </w:p>
          <w:p w:rsidR="00000000" w:rsidDel="00000000" w:rsidP="00000000" w:rsidRDefault="00000000" w:rsidRPr="00000000" w14:paraId="00000091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Unidad de Cuidado Intermedio: Neonatal, Adulto y Pediátrico</w:t>
            </w:r>
          </w:p>
          <w:p w:rsidR="00000000" w:rsidDel="00000000" w:rsidP="00000000" w:rsidRDefault="00000000" w:rsidRPr="00000000" w14:paraId="00000092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Unidad de Cuidado Intensivo: Neonatal, Adulto y Pediátrico </w:t>
            </w:r>
          </w:p>
          <w:p w:rsidR="00000000" w:rsidDel="00000000" w:rsidP="00000000" w:rsidRDefault="00000000" w:rsidRPr="00000000" w14:paraId="00000093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Atención Prehospitalaria (APH)</w:t>
            </w:r>
          </w:p>
          <w:p w:rsidR="00000000" w:rsidDel="00000000" w:rsidP="00000000" w:rsidRDefault="00000000" w:rsidRPr="00000000" w14:paraId="00000094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Hospitalización</w:t>
            </w:r>
          </w:p>
          <w:p w:rsidR="00000000" w:rsidDel="00000000" w:rsidP="00000000" w:rsidRDefault="00000000" w:rsidRPr="00000000" w14:paraId="00000095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96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9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98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99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SOPORTE VITAL AVANZADO (ACLS) Aplica para profesionales de la salud en los siguientes servicios: </w:t>
            </w:r>
          </w:p>
          <w:p w:rsidR="00000000" w:rsidDel="00000000" w:rsidP="00000000" w:rsidRDefault="00000000" w:rsidRPr="00000000" w14:paraId="0000009A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Servicios Urgencias Adultos</w:t>
            </w:r>
          </w:p>
          <w:p w:rsidR="00000000" w:rsidDel="00000000" w:rsidP="00000000" w:rsidRDefault="00000000" w:rsidRPr="00000000" w14:paraId="0000009B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Intermedio: Adulto </w:t>
            </w:r>
          </w:p>
          <w:p w:rsidR="00000000" w:rsidDel="00000000" w:rsidP="00000000" w:rsidRDefault="00000000" w:rsidRPr="00000000" w14:paraId="0000009C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Intensivo: Adulto </w:t>
            </w:r>
          </w:p>
          <w:p w:rsidR="00000000" w:rsidDel="00000000" w:rsidP="00000000" w:rsidRDefault="00000000" w:rsidRPr="00000000" w14:paraId="0000009D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Atención Prehospitalaria (APH)</w:t>
            </w:r>
          </w:p>
          <w:p w:rsidR="00000000" w:rsidDel="00000000" w:rsidP="00000000" w:rsidRDefault="00000000" w:rsidRPr="00000000" w14:paraId="0000009E">
            <w:pPr>
              <w:spacing w:after="0" w:line="240" w:lineRule="auto"/>
              <w:ind w:left="31" w:firstLine="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9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A1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  <w:p w:rsidR="00000000" w:rsidDel="00000000" w:rsidP="00000000" w:rsidRDefault="00000000" w:rsidRPr="00000000" w14:paraId="000000A2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auto" w:val="clear"/>
            <w:vAlign w:val="center"/>
          </w:tcPr>
          <w:p w:rsidR="00000000" w:rsidDel="00000000" w:rsidP="00000000" w:rsidRDefault="00000000" w:rsidRPr="00000000" w14:paraId="000000A3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SOPORTE VITAL AVANZADO PEDIÁTRICO (PALS) Aplica para profesionales de la salud en los siguientes servicios: </w:t>
            </w:r>
          </w:p>
          <w:p w:rsidR="00000000" w:rsidDel="00000000" w:rsidP="00000000" w:rsidRDefault="00000000" w:rsidRPr="00000000" w14:paraId="000000A4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Servicios Urgencias Pediátricas</w:t>
            </w:r>
          </w:p>
          <w:p w:rsidR="00000000" w:rsidDel="00000000" w:rsidP="00000000" w:rsidRDefault="00000000" w:rsidRPr="00000000" w14:paraId="000000A5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Básico Neonatal </w:t>
            </w:r>
          </w:p>
          <w:p w:rsidR="00000000" w:rsidDel="00000000" w:rsidP="00000000" w:rsidRDefault="00000000" w:rsidRPr="00000000" w14:paraId="000000A6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Intermedio: Neonatal y Pediátrico</w:t>
            </w:r>
          </w:p>
          <w:p w:rsidR="00000000" w:rsidDel="00000000" w:rsidP="00000000" w:rsidRDefault="00000000" w:rsidRPr="00000000" w14:paraId="000000A7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Intensivo: Neonatal y Pediátrico </w:t>
            </w:r>
          </w:p>
          <w:p w:rsidR="00000000" w:rsidDel="00000000" w:rsidP="00000000" w:rsidRDefault="00000000" w:rsidRPr="00000000" w14:paraId="000000A8">
            <w:pPr>
              <w:numPr>
                <w:ilvl w:val="0"/>
                <w:numId w:val="3"/>
              </w:numPr>
              <w:spacing w:after="0" w:line="240" w:lineRule="auto"/>
              <w:ind w:left="39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Atención Prehospitalaria (APH)</w:t>
            </w:r>
          </w:p>
          <w:p w:rsidR="00000000" w:rsidDel="00000000" w:rsidP="00000000" w:rsidRDefault="00000000" w:rsidRPr="00000000" w14:paraId="000000A9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A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AC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D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CURSO ATENCIÓN INTEGRAL DE VICTIMAS DE VIOLENCIA SEXUAL Aplica para todo el personal asistencial</w:t>
            </w:r>
          </w:p>
          <w:p w:rsidR="00000000" w:rsidDel="00000000" w:rsidP="00000000" w:rsidRDefault="00000000" w:rsidRPr="00000000" w14:paraId="000000AE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A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B1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2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ATENCIÓN A VÍCTIMAS DE ATAQUES CON AGENTES QUÍMICOS – Aplica para todo el personal Técnico y Profesional del área de la Salud en los siguientes servicios:</w:t>
            </w:r>
          </w:p>
          <w:p w:rsidR="00000000" w:rsidDel="00000000" w:rsidP="00000000" w:rsidRDefault="00000000" w:rsidRPr="00000000" w14:paraId="000000B3">
            <w:pPr>
              <w:numPr>
                <w:ilvl w:val="0"/>
                <w:numId w:val="3"/>
              </w:numPr>
              <w:spacing w:after="0" w:line="240" w:lineRule="auto"/>
              <w:ind w:left="420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Urgencias</w:t>
            </w:r>
          </w:p>
          <w:p w:rsidR="00000000" w:rsidDel="00000000" w:rsidP="00000000" w:rsidRDefault="00000000" w:rsidRPr="00000000" w14:paraId="000000B4">
            <w:pPr>
              <w:numPr>
                <w:ilvl w:val="0"/>
                <w:numId w:val="3"/>
              </w:numPr>
              <w:spacing w:after="0" w:line="240" w:lineRule="auto"/>
              <w:ind w:left="420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Atención Prehospitalaria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5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6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B7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8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DE MANEJO DEL DOLOR Aplica para quienes presten sus servicios a pacientes en cuidado paliativo, con enfermedades terminales, crónicas, degenerativas e irreversible.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9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A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BB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BC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MANEJO DEL DUELO Aplica para todo el personal Técnico y Profesional del área de la Salud en los siguientes servicios:</w:t>
            </w:r>
          </w:p>
          <w:p w:rsidR="00000000" w:rsidDel="00000000" w:rsidP="00000000" w:rsidRDefault="00000000" w:rsidRPr="00000000" w14:paraId="000000BD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Salas de recuperación Parto</w:t>
            </w:r>
          </w:p>
          <w:p w:rsidR="00000000" w:rsidDel="00000000" w:rsidP="00000000" w:rsidRDefault="00000000" w:rsidRPr="00000000" w14:paraId="000000BE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Pediatría</w:t>
            </w:r>
          </w:p>
          <w:p w:rsidR="00000000" w:rsidDel="00000000" w:rsidP="00000000" w:rsidRDefault="00000000" w:rsidRPr="00000000" w14:paraId="000000BF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Básico Neonatal</w:t>
            </w:r>
          </w:p>
          <w:p w:rsidR="00000000" w:rsidDel="00000000" w:rsidP="00000000" w:rsidRDefault="00000000" w:rsidRPr="00000000" w14:paraId="000000C0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Intermedio: Neonatal, Adulto y Pediátrico</w:t>
            </w:r>
          </w:p>
          <w:p w:rsidR="00000000" w:rsidDel="00000000" w:rsidP="00000000" w:rsidRDefault="00000000" w:rsidRPr="00000000" w14:paraId="000000C1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Intensivo: Neonatal, Adulto y Pediátrico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2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C4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5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PRIMEROS AUXILIOS Y/O CURSO PRIMER RESPONDIENTE Aplica para Conductores de Ambulancias y Camilleros</w:t>
            </w:r>
          </w:p>
          <w:p w:rsidR="00000000" w:rsidDel="00000000" w:rsidP="00000000" w:rsidRDefault="00000000" w:rsidRPr="00000000" w14:paraId="000000C6">
            <w:pPr>
              <w:spacing w:after="0" w:line="240" w:lineRule="auto"/>
              <w:rPr>
                <w:rFonts w:ascii="Arial" w:cs="Arial" w:eastAsia="Arial" w:hAnsi="Arial"/>
                <w:color w:val="ff0000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C9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A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ATENCIÓN PREHOSPITALARIA Aplica para Conductores de Ambulancias </w:t>
            </w:r>
          </w:p>
          <w:p w:rsidR="00000000" w:rsidDel="00000000" w:rsidP="00000000" w:rsidRDefault="00000000" w:rsidRPr="00000000" w14:paraId="000000CB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CE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CF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RADIO PROTECCIÓN Aplica para Quien este referenciado como personal expuesto dentro de la licencia de funcionamiento del equipo debe contar con el curso de radio protección.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1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D2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3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TOMA DE MUESTRAS Aplica para las auxiliares de enfermería de laboratorio clínico. (No se solicitará en cuyos títulos se describa competencias de auxiliar de laboratorio clínico)</w:t>
            </w:r>
          </w:p>
          <w:p w:rsidR="00000000" w:rsidDel="00000000" w:rsidP="00000000" w:rsidRDefault="00000000" w:rsidRPr="00000000" w14:paraId="000000D4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5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6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D7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8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DE TRANSFUSIÓN Y/O BANCO DE SANGRE Aplica para Bacteriólogos que no tengan la especialización en este servicio </w:t>
            </w:r>
          </w:p>
          <w:p w:rsidR="00000000" w:rsidDel="00000000" w:rsidP="00000000" w:rsidRDefault="00000000" w:rsidRPr="00000000" w14:paraId="000000D9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A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DC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D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DE CAMILLERO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E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D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E0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1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PAI (ADMINISTRACIÓN INMUNOBIOLÓGICOS) – Aplica para las auxiliares que se asignen al servicio de Vacunación en aplicación de biológicos. </w:t>
            </w:r>
          </w:p>
          <w:p w:rsidR="00000000" w:rsidDel="00000000" w:rsidP="00000000" w:rsidRDefault="00000000" w:rsidRPr="00000000" w14:paraId="000000E2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E5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6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CERTIFICADO ASESORIAS PRE Y POST VIH, Aplica para los profesionales que realicen esta actividad </w:t>
            </w:r>
          </w:p>
          <w:p w:rsidR="00000000" w:rsidDel="00000000" w:rsidP="00000000" w:rsidRDefault="00000000" w:rsidRPr="00000000" w14:paraId="000000E7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9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EA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B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CERTIFICADO TOMA Y MUESTRAS DE CITOLOGÍAS, Aplica para los profesionales que realicen esta actividad </w:t>
            </w:r>
          </w:p>
          <w:p w:rsidR="00000000" w:rsidDel="00000000" w:rsidP="00000000" w:rsidRDefault="00000000" w:rsidRPr="00000000" w14:paraId="000000EC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 que debe ser actualizado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EE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EF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0">
            <w:pPr>
              <w:spacing w:after="0" w:line="240" w:lineRule="auto"/>
              <w:jc w:val="both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</w:t>
            </w: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white"/>
                <w:rtl w:val="0"/>
              </w:rPr>
              <w:t xml:space="preserve">Atención Integral de Enfermedades </w:t>
            </w: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Prevalentes en la Infancia (AIEPI) Aplica para Médicos Generales que cuenten con menos de dos (2) años de experiencia en pediatría y trabajen en la atención de niños. </w:t>
            </w: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white"/>
                <w:rtl w:val="0"/>
              </w:rPr>
              <w:t xml:space="preserve">(IAMI)</w:t>
            </w: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 Curso</w:t>
            </w: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white"/>
                <w:rtl w:val="0"/>
              </w:rPr>
              <w:t xml:space="preserve"> Instituciones Amigas de la Mujer y la Infancia. A</w:t>
            </w: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plica para los profesionales y no profesionales que desarrollan sus actividades en los siguientes servicios:</w:t>
            </w:r>
          </w:p>
          <w:p w:rsidR="00000000" w:rsidDel="00000000" w:rsidP="00000000" w:rsidRDefault="00000000" w:rsidRPr="00000000" w14:paraId="000000F1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jc w:val="both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Salas de recuperación Parto</w:t>
            </w:r>
          </w:p>
          <w:p w:rsidR="00000000" w:rsidDel="00000000" w:rsidP="00000000" w:rsidRDefault="00000000" w:rsidRPr="00000000" w14:paraId="000000F2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jc w:val="both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Pediatría</w:t>
            </w:r>
          </w:p>
          <w:p w:rsidR="00000000" w:rsidDel="00000000" w:rsidP="00000000" w:rsidRDefault="00000000" w:rsidRPr="00000000" w14:paraId="000000F3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jc w:val="both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Básico Neonatal</w:t>
            </w:r>
          </w:p>
          <w:p w:rsidR="00000000" w:rsidDel="00000000" w:rsidP="00000000" w:rsidRDefault="00000000" w:rsidRPr="00000000" w14:paraId="000000F4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jc w:val="both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Intermedio: Neonatal y Pediátrico</w:t>
            </w:r>
          </w:p>
          <w:p w:rsidR="00000000" w:rsidDel="00000000" w:rsidP="00000000" w:rsidRDefault="00000000" w:rsidRPr="00000000" w14:paraId="000000F5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jc w:val="both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Unidad de Cuidado Intensivo: Neonatal y Pediátrico. </w:t>
            </w:r>
          </w:p>
          <w:p w:rsidR="00000000" w:rsidDel="00000000" w:rsidP="00000000" w:rsidRDefault="00000000" w:rsidRPr="00000000" w14:paraId="000000F6">
            <w:pPr>
              <w:spacing w:after="0" w:line="240" w:lineRule="auto"/>
              <w:jc w:val="both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(Cursos que deben ser actualizados cada 2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F9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A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CURSO DE ALTURAS (Personal para Mantenimiento e Infraestructura)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0FD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0FE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CERTIFICADO DE CARNET DE VACUNAS </w:t>
            </w:r>
          </w:p>
          <w:p w:rsidR="00000000" w:rsidDel="00000000" w:rsidP="00000000" w:rsidRDefault="00000000" w:rsidRPr="00000000" w14:paraId="000000FF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Aplica para Auxiliares de mantenimiento y todo el personal asistencial de la Salud.</w:t>
            </w:r>
          </w:p>
          <w:p w:rsidR="00000000" w:rsidDel="00000000" w:rsidP="00000000" w:rsidRDefault="00000000" w:rsidRPr="00000000" w14:paraId="00000100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Esquema completo Hepatitis B (3 Dosis) y/o Titulación anticuerpos para Hepatitis B.</w:t>
            </w:r>
          </w:p>
          <w:p w:rsidR="00000000" w:rsidDel="00000000" w:rsidP="00000000" w:rsidRDefault="00000000" w:rsidRPr="00000000" w14:paraId="00000101">
            <w:pPr>
              <w:numPr>
                <w:ilvl w:val="0"/>
                <w:numId w:val="3"/>
              </w:numPr>
              <w:spacing w:after="0" w:line="240" w:lineRule="auto"/>
              <w:ind w:left="321" w:hanging="360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Vacuna Tétano (4 Dosis).</w:t>
            </w:r>
          </w:p>
          <w:p w:rsidR="00000000" w:rsidDel="00000000" w:rsidP="00000000" w:rsidRDefault="00000000" w:rsidRPr="00000000" w14:paraId="00000102">
            <w:pPr>
              <w:numPr>
                <w:ilvl w:val="0"/>
                <w:numId w:val="3"/>
              </w:numPr>
              <w:spacing w:after="0" w:line="240" w:lineRule="auto"/>
              <w:ind w:left="279" w:hanging="284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Varicela: Aplica para colaboradores de las áreas de UCI Pediatría, hospitalización pediatría y urgencias pediátricas, que no hayan tenido varicela. A</w:t>
            </w:r>
            <w:r w:rsidDel="00000000" w:rsidR="00000000" w:rsidRPr="00000000">
              <w:rPr>
                <w:rFonts w:ascii="Arial" w:cs="Arial" w:eastAsia="Arial" w:hAnsi="Arial"/>
                <w:b w:val="0"/>
                <w:sz w:val="18"/>
                <w:szCs w:val="18"/>
                <w:highlight w:val="yellow"/>
                <w:rtl w:val="0"/>
              </w:rPr>
              <w:t xml:space="preserve">quellos que refieran haber padecido la enfermedad deberán aportar examen de anticuerpos para Varicela (NEGATIVO menor de 9 requiere vacuna y POSITIVA mayor de 11 no requiere vacunarse). 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05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6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EXAMEN DE SALUD OCUPACIONAL</w:t>
            </w:r>
          </w:p>
          <w:p w:rsidR="00000000" w:rsidDel="00000000" w:rsidP="00000000" w:rsidRDefault="00000000" w:rsidRPr="00000000" w14:paraId="00000107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(Deberá estar Vigente por 3 años)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9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0A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B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COPIA DE LA LICENCIA DE CONDUCCIÓN Aplica para Conductores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0E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0F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CERTIFICACIÓN DE SIMIT Y RUNT (Aplica para Conductores)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1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12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3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CERTIFICACIONES LABORALES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5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16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7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COPIA DOCUMENTO IDENTIDAD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8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9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1A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B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COPIA CEDULA DE EXTRANJERÍA Y/O PASAPORTE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C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1E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1F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COPIA DE LA VISA DE TRABAJO Y/O PERMISO ESPECIAL DE PERMANENCIA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0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1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22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3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CERTIFICADO DE AFILIACIÓN EPS (No menor a 30 días)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4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5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26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7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CERTIFICADO DE AFILIACIÓN AFP (No menor a 30 días)</w:t>
            </w:r>
          </w:p>
          <w:p w:rsidR="00000000" w:rsidDel="00000000" w:rsidP="00000000" w:rsidRDefault="00000000" w:rsidRPr="00000000" w14:paraId="00000128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Para Pensionados La Resolución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9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A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2B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C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CERTIFICACIÓN CUENTA BANCARIA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2E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2F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0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REGISTRO ÚNICO TRIBUTARIO (RUT)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1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2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33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4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REGISTRO DE INFORMACIÓN TRIBUTARIA (RIT) Nota: sólo aplica para quienes están obligados a rendir Declaración de Renta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5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6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37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8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PÓLIZA DE RESPOSABILIDAD CIVIL (Médicos Generales Y Especialistas)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9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A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3B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C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CARTA DE AUTORIZACIÓN PARA LA ARL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3E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3F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0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FORMATO DE CERTIFICACIÓN Y COMPROMISO PRECONTRACTUAL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1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2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43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4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FORMATO SISTEMA SARFALT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5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6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47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148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ACEPTACIÓN DEL PERFIL CONTRATO OPS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9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A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4B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14C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AUTORIZACIÓN PARA EL TRATAMIENTO DE DATOS PERSONALES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4E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4F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top w:color="000000" w:space="0" w:sz="4" w:val="single"/>
              <w:left w:color="000000" w:space="0" w:sz="4" w:val="single"/>
              <w:bottom w:color="000000" w:space="0" w:sz="4" w:val="single"/>
              <w:right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150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Soporte de Registro TALENTO NO PALANCA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51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OK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52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ffffff" w:val="clear"/>
            <w:vAlign w:val="center"/>
          </w:tcPr>
          <w:p w:rsidR="00000000" w:rsidDel="00000000" w:rsidP="00000000" w:rsidRDefault="00000000" w:rsidRPr="00000000" w14:paraId="00000153">
            <w:pPr>
              <w:numPr>
                <w:ilvl w:val="0"/>
                <w:numId w:val="1"/>
              </w:numPr>
              <w:spacing w:after="0" w:line="240" w:lineRule="auto"/>
              <w:ind w:left="720" w:hanging="360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ffffff" w:val="clear"/>
            <w:vAlign w:val="center"/>
          </w:tcPr>
          <w:p w:rsidR="00000000" w:rsidDel="00000000" w:rsidP="00000000" w:rsidRDefault="00000000" w:rsidRPr="00000000" w14:paraId="00000154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highlight w:val="yellow"/>
                <w:rtl w:val="0"/>
              </w:rPr>
              <w:t xml:space="preserve">PANTALLAZO EVALUACIÓN ENCUESTA SATISFACCIÓN (Seleccionar en línea de gestión de la Dirección de Gestión de Talento Humano: </w:t>
            </w:r>
            <w:r w:rsidDel="00000000" w:rsidR="00000000" w:rsidRPr="00000000">
              <w:rPr>
                <w:rFonts w:ascii="Arial" w:cs="Arial" w:eastAsia="Arial" w:hAnsi="Arial"/>
                <w:b w:val="1"/>
                <w:sz w:val="18"/>
                <w:szCs w:val="18"/>
                <w:highlight w:val="yellow"/>
                <w:rtl w:val="0"/>
              </w:rPr>
              <w:t xml:space="preserve">ATRACCIÓN Y SELECCIÓN</w:t>
            </w:r>
            <w:r w:rsidDel="00000000" w:rsidR="00000000" w:rsidRPr="00000000">
              <w:rPr>
                <w:rtl w:val="0"/>
              </w:rPr>
            </w:r>
          </w:p>
        </w:tc>
        <w:tc>
          <w:tcPr>
            <w:shd w:fill="ffffff" w:val="clear"/>
            <w:vAlign w:val="center"/>
          </w:tcPr>
          <w:p w:rsidR="00000000" w:rsidDel="00000000" w:rsidP="00000000" w:rsidRDefault="00000000" w:rsidRPr="00000000" w14:paraId="00000155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ffffff" w:val="clear"/>
            <w:vAlign w:val="center"/>
          </w:tcPr>
          <w:p w:rsidR="00000000" w:rsidDel="00000000" w:rsidP="00000000" w:rsidRDefault="00000000" w:rsidRPr="00000000" w14:paraId="00000156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157">
            <w:pPr>
              <w:spacing w:after="0" w:line="240" w:lineRule="auto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158">
            <w:pPr>
              <w:spacing w:after="0" w:line="240" w:lineRule="auto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CONTRACTUAL</w:t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159">
            <w:pPr>
              <w:spacing w:after="0" w:line="240" w:lineRule="auto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15A">
            <w:pPr>
              <w:spacing w:after="0" w:line="240" w:lineRule="auto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5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bookmarkStart w:colFirst="0" w:colLast="0" w:name="_heading=h.gjdgxs" w:id="0"/>
            <w:bookmarkEnd w:id="0"/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5C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CONTRATO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5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5E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5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0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CERTIFICADO DE DISPONIBILIDAD PRESUPUESTAL - CDP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1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2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63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4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CERTIFICADO DE REGISTRO PRESUPUESTAL - CRP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5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6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6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  <w:highlight w:val="yellow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8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NOTIFICACIÓN DE SUPERVISOR (correo electrónico)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9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A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6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C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OTROSI (PRORROGA, ADICIÓN, SUSPENSION)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6E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6F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70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INFORME EJECUCION CONTRACTUAL Y CERTIFICACION DE CUMPLIMIENTO 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71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72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173">
            <w:pPr>
              <w:spacing w:after="0" w:line="240" w:lineRule="auto"/>
              <w:jc w:val="center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174">
            <w:pPr>
              <w:spacing w:after="0" w:line="240" w:lineRule="auto"/>
              <w:rPr>
                <w:rFonts w:ascii="Arial" w:cs="Arial" w:eastAsia="Arial" w:hAnsi="Arial"/>
                <w:b w:val="1"/>
                <w:sz w:val="20"/>
                <w:szCs w:val="20"/>
              </w:rPr>
            </w:pPr>
            <w:r w:rsidDel="00000000" w:rsidR="00000000" w:rsidRPr="00000000">
              <w:rPr>
                <w:rFonts w:ascii="Arial" w:cs="Arial" w:eastAsia="Arial" w:hAnsi="Arial"/>
                <w:b w:val="1"/>
                <w:sz w:val="20"/>
                <w:szCs w:val="20"/>
                <w:rtl w:val="0"/>
              </w:rPr>
              <w:t xml:space="preserve">POSCONTRACTUAL</w:t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175">
            <w:pPr>
              <w:spacing w:after="0" w:line="240" w:lineRule="auto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shd w:fill="bfbfbf" w:val="clear"/>
            <w:vAlign w:val="center"/>
          </w:tcPr>
          <w:p w:rsidR="00000000" w:rsidDel="00000000" w:rsidP="00000000" w:rsidRDefault="00000000" w:rsidRPr="00000000" w14:paraId="00000176">
            <w:pPr>
              <w:spacing w:after="0" w:line="240" w:lineRule="auto"/>
              <w:jc w:val="center"/>
              <w:rPr>
                <w:rFonts w:ascii="Arial" w:cs="Arial" w:eastAsia="Arial" w:hAnsi="Arial"/>
                <w:sz w:val="20"/>
                <w:szCs w:val="20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vAlign w:val="center"/>
          </w:tcPr>
          <w:p w:rsidR="00000000" w:rsidDel="00000000" w:rsidP="00000000" w:rsidRDefault="00000000" w:rsidRPr="00000000" w14:paraId="00000177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78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ACTA TERMINACIÓN ANTICIPADA (si aplica)</w:t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79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vAlign w:val="center"/>
          </w:tcPr>
          <w:p w:rsidR="00000000" w:rsidDel="00000000" w:rsidP="00000000" w:rsidRDefault="00000000" w:rsidRPr="00000000" w14:paraId="0000017A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  <w:tr>
        <w:trPr>
          <w:cantSplit w:val="0"/>
          <w:trHeight w:val="280" w:hRule="atLeast"/>
          <w:tblHeader w:val="0"/>
        </w:trPr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17B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17C">
            <w:pPr>
              <w:spacing w:after="0" w:line="240" w:lineRule="auto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Fonts w:ascii="Arial" w:cs="Arial" w:eastAsia="Arial" w:hAnsi="Arial"/>
                <w:sz w:val="18"/>
                <w:szCs w:val="18"/>
                <w:rtl w:val="0"/>
              </w:rPr>
              <w:t xml:space="preserve">CIERRE EXPEDIENTE SECOP II</w:t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17D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>
            <w:tcBorders>
              <w:bottom w:color="000000" w:space="0" w:sz="4" w:val="single"/>
            </w:tcBorders>
            <w:vAlign w:val="center"/>
          </w:tcPr>
          <w:p w:rsidR="00000000" w:rsidDel="00000000" w:rsidP="00000000" w:rsidRDefault="00000000" w:rsidRPr="00000000" w14:paraId="0000017E">
            <w:pPr>
              <w:spacing w:after="0" w:line="240" w:lineRule="auto"/>
              <w:jc w:val="center"/>
              <w:rPr>
                <w:rFonts w:ascii="Arial" w:cs="Arial" w:eastAsia="Arial" w:hAnsi="Arial"/>
                <w:sz w:val="18"/>
                <w:szCs w:val="18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17F">
      <w:pPr>
        <w:spacing w:after="0" w:line="240" w:lineRule="auto"/>
        <w:rPr>
          <w:rFonts w:ascii="Arial" w:cs="Arial" w:eastAsia="Arial" w:hAnsi="Arial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180">
      <w:pPr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720" w:hanging="360"/>
        <w:jc w:val="both"/>
        <w:rPr>
          <w:rFonts w:ascii="Arial" w:cs="Arial" w:eastAsia="Arial" w:hAnsi="Arial"/>
          <w:color w:val="000000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color w:val="000000"/>
          <w:sz w:val="20"/>
          <w:szCs w:val="20"/>
          <w:rtl w:val="0"/>
        </w:rPr>
        <w:t xml:space="preserve">Los antecedes de la Procuraduría, Personería, Contraloría y Policía (</w:t>
      </w:r>
      <w:r w:rsidDel="00000000" w:rsidR="00000000" w:rsidRPr="00000000">
        <w:rPr>
          <w:rFonts w:ascii="Arial" w:cs="Arial" w:eastAsia="Arial" w:hAnsi="Arial"/>
          <w:sz w:val="20"/>
          <w:szCs w:val="20"/>
          <w:rtl w:val="0"/>
        </w:rPr>
        <w:t xml:space="preserve">RNMC y antecedentes Judiciales)</w:t>
      </w:r>
      <w:r w:rsidDel="00000000" w:rsidR="00000000" w:rsidRPr="00000000">
        <w:rPr>
          <w:rFonts w:ascii="Arial" w:cs="Arial" w:eastAsia="Arial" w:hAnsi="Arial"/>
          <w:color w:val="000000"/>
          <w:sz w:val="20"/>
          <w:szCs w:val="20"/>
          <w:rtl w:val="0"/>
        </w:rPr>
        <w:t xml:space="preserve"> con fecha de expedición de mínima de 30 días.</w:t>
      </w:r>
    </w:p>
    <w:p w:rsidR="00000000" w:rsidDel="00000000" w:rsidP="00000000" w:rsidRDefault="00000000" w:rsidRPr="00000000" w14:paraId="00000181">
      <w:pPr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720" w:hanging="360"/>
        <w:jc w:val="both"/>
        <w:rPr>
          <w:rFonts w:ascii="Arial" w:cs="Arial" w:eastAsia="Arial" w:hAnsi="Arial"/>
          <w:color w:val="000000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color w:val="000000"/>
          <w:sz w:val="20"/>
          <w:szCs w:val="20"/>
          <w:rtl w:val="0"/>
        </w:rPr>
        <w:t xml:space="preserve">Para los cursos o soportes del personal asistencial deberá garantizarse su vigencia durante el periodo a contratos y adiciones.</w:t>
      </w:r>
    </w:p>
    <w:p w:rsidR="00000000" w:rsidDel="00000000" w:rsidP="00000000" w:rsidRDefault="00000000" w:rsidRPr="00000000" w14:paraId="00000182">
      <w:pPr>
        <w:numPr>
          <w:ilvl w:val="0"/>
          <w:numId w:val="2"/>
        </w:numPr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pacing w:after="0" w:line="240" w:lineRule="auto"/>
        <w:ind w:left="720" w:hanging="360"/>
        <w:jc w:val="both"/>
        <w:rPr>
          <w:rFonts w:ascii="Arial" w:cs="Arial" w:eastAsia="Arial" w:hAnsi="Arial"/>
          <w:color w:val="000000"/>
          <w:sz w:val="20"/>
          <w:szCs w:val="20"/>
        </w:rPr>
      </w:pPr>
      <w:r w:rsidDel="00000000" w:rsidR="00000000" w:rsidRPr="00000000">
        <w:rPr>
          <w:rFonts w:ascii="Arial" w:cs="Arial" w:eastAsia="Arial" w:hAnsi="Arial"/>
          <w:color w:val="000000"/>
          <w:sz w:val="20"/>
          <w:szCs w:val="20"/>
          <w:rtl w:val="0"/>
        </w:rPr>
        <w:t xml:space="preserve">Todo documento que se encuentre en un idioma diferentes al castellano debe ser apostillado y traducido.</w:t>
      </w:r>
    </w:p>
    <w:sectPr>
      <w:headerReference r:id="rId7" w:type="default"/>
      <w:headerReference r:id="rId8" w:type="first"/>
      <w:headerReference r:id="rId9" w:type="even"/>
      <w:footerReference r:id="rId10" w:type="default"/>
      <w:footerReference r:id="rId11" w:type="first"/>
      <w:footerReference r:id="rId12" w:type="even"/>
      <w:pgSz w:h="15840" w:w="12240" w:orient="portrait"/>
      <w:pgMar w:bottom="1134" w:top="1134" w:left="1134" w:right="1134" w:header="709" w:footer="709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Georgia"/>
  <w:font w:name="Arial"/>
  <w:font w:name="Courier New"/>
  <w:font w:name="Arial Narrow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Noto Sans">
    <w:embedRegular w:fontKey="{00000000-0000-0000-0000-000000000000}" r:id="rId5" w:subsetted="0"/>
    <w:embedBold w:fontKey="{00000000-0000-0000-0000-000000000000}" r:id="rId6" w:subsetted="0"/>
    <w:embedItalic w:fontKey="{00000000-0000-0000-0000-000000000000}" r:id="rId7" w:subsetted="0"/>
    <w:embedBoldItalic w:fontKey="{00000000-0000-0000-0000-000000000000}" r:id="rId8" w:subsetted="0"/>
  </w:font>
  <w:font w:name="Noto Sans Symbols"/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94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 w:rsidDel="00000000" w:rsidR="00000000" w:rsidRPr="00000000">
      <w:rPr>
        <w:rtl w:val="0"/>
      </w:rPr>
    </w:r>
  </w:p>
</w:ftr>
</file>

<file path=word/footer2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95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 w:rsidDel="00000000" w:rsidR="00000000" w:rsidRPr="00000000">
      <w:rPr>
        <w:rtl w:val="0"/>
      </w:rPr>
    </w:r>
  </w:p>
</w:ftr>
</file>

<file path=word/footer3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96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83">
    <w:pPr>
      <w:keepNext w:val="0"/>
      <w:keepLines w:val="0"/>
      <w:pageBreakBefore w:val="0"/>
      <w:widowControl w:val="0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spacing w:after="0" w:before="0" w:line="276" w:lineRule="auto"/>
      <w:ind w:left="0" w:right="0" w:firstLine="0"/>
      <w:jc w:val="left"/>
      <w:rPr>
        <w:rFonts w:ascii="Arial" w:cs="Arial" w:eastAsia="Arial" w:hAnsi="Arial"/>
        <w:color w:val="000000"/>
        <w:sz w:val="20"/>
        <w:szCs w:val="20"/>
      </w:rPr>
    </w:pPr>
    <w:r w:rsidDel="00000000" w:rsidR="00000000" w:rsidRPr="00000000">
      <w:rPr>
        <w:rtl w:val="0"/>
      </w:rPr>
    </w:r>
  </w:p>
  <w:tbl>
    <w:tblPr>
      <w:tblStyle w:val="Table4"/>
      <w:tblW w:w="9962.0" w:type="dxa"/>
      <w:jc w:val="left"/>
      <w:tblBorders>
        <w:top w:color="000000" w:space="0" w:sz="4" w:val="single"/>
        <w:left w:color="000000" w:space="0" w:sz="4" w:val="single"/>
        <w:bottom w:color="000000" w:space="0" w:sz="4" w:val="single"/>
        <w:right w:color="000000" w:space="0" w:sz="4" w:val="single"/>
        <w:insideH w:color="000000" w:space="0" w:sz="4" w:val="single"/>
        <w:insideV w:color="000000" w:space="0" w:sz="4" w:val="single"/>
      </w:tblBorders>
      <w:tblLayout w:type="fixed"/>
      <w:tblLook w:val="0400"/>
    </w:tblPr>
    <w:tblGrid>
      <w:gridCol w:w="2293"/>
      <w:gridCol w:w="5292"/>
      <w:gridCol w:w="2377"/>
      <w:tblGridChange w:id="0">
        <w:tblGrid>
          <w:gridCol w:w="2293"/>
          <w:gridCol w:w="5292"/>
          <w:gridCol w:w="2377"/>
        </w:tblGrid>
      </w:tblGridChange>
    </w:tblGrid>
    <w:tr>
      <w:trPr>
        <w:cantSplit w:val="0"/>
        <w:trHeight w:val="414" w:hRule="atLeast"/>
        <w:tblHeader w:val="0"/>
      </w:trPr>
      <w:tc>
        <w:tcPr>
          <w:vMerge w:val="restart"/>
        </w:tcPr>
        <w:p w:rsidR="00000000" w:rsidDel="00000000" w:rsidP="00000000" w:rsidRDefault="00000000" w:rsidRPr="00000000" w14:paraId="00000184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pos="4419"/>
              <w:tab w:val="right" w:pos="8838"/>
            </w:tabs>
            <w:spacing w:after="0" w:line="240" w:lineRule="auto"/>
            <w:rPr>
              <w:color w:val="000000"/>
            </w:rPr>
          </w:pPr>
          <w:r w:rsidDel="00000000" w:rsidR="00000000" w:rsidRPr="00000000">
            <w:rPr>
              <w:rtl w:val="0"/>
            </w:rPr>
          </w:r>
          <w:r w:rsidDel="00000000" w:rsidR="00000000" w:rsidRPr="00000000">
            <w:drawing>
              <wp:anchor allowOverlap="1" behindDoc="0" distB="0" distT="0" distL="114300" distR="114300" hidden="0" layoutInCell="1" locked="0" relativeHeight="0" simplePos="0">
                <wp:simplePos x="0" y="0"/>
                <wp:positionH relativeFrom="column">
                  <wp:posOffset>21591</wp:posOffset>
                </wp:positionH>
                <wp:positionV relativeFrom="paragraph">
                  <wp:posOffset>186055</wp:posOffset>
                </wp:positionV>
                <wp:extent cx="1320800" cy="574040"/>
                <wp:effectExtent b="0" l="0" r="0" t="0"/>
                <wp:wrapNone/>
                <wp:docPr id="2" name="image1.png"/>
                <a:graphic>
                  <a:graphicData uri="http://schemas.openxmlformats.org/drawingml/2006/picture">
                    <pic:pic>
                      <pic:nvPicPr>
                        <pic:cNvPr id="0" name="image1.png"/>
                        <pic:cNvPicPr preferRelativeResize="0"/>
                      </pic:nvPicPr>
                      <pic:blipFill>
                        <a:blip r:embed="rId1"/>
                        <a:srcRect b="0" l="0" r="0" t="0"/>
                        <a:stretch>
                          <a:fillRect/>
                        </a:stretch>
                      </pic:blipFill>
                      <pic:spPr>
                        <a:xfrm>
                          <a:off x="0" y="0"/>
                          <a:ext cx="1320800" cy="574040"/>
                        </a:xfrm>
                        <a:prstGeom prst="rect"/>
                        <a:ln/>
                      </pic:spPr>
                    </pic:pic>
                  </a:graphicData>
                </a:graphic>
              </wp:anchor>
            </w:drawing>
          </w:r>
        </w:p>
      </w:tc>
      <w:tc>
        <w:tcPr>
          <w:vMerge w:val="restart"/>
          <w:vAlign w:val="center"/>
        </w:tcPr>
        <w:p w:rsidR="00000000" w:rsidDel="00000000" w:rsidP="00000000" w:rsidRDefault="00000000" w:rsidRPr="00000000" w14:paraId="00000185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rFonts w:ascii="Arial" w:cs="Arial" w:eastAsia="Arial" w:hAnsi="Arial"/>
              <w:b w:val="1"/>
              <w:color w:val="000000"/>
              <w:sz w:val="20"/>
              <w:szCs w:val="20"/>
            </w:rPr>
          </w:pPr>
          <w:r w:rsidDel="00000000" w:rsidR="00000000" w:rsidRPr="00000000">
            <w:rPr>
              <w:rFonts w:ascii="Arial" w:cs="Arial" w:eastAsia="Arial" w:hAnsi="Arial"/>
              <w:b w:val="1"/>
              <w:color w:val="000000"/>
              <w:sz w:val="18"/>
              <w:szCs w:val="18"/>
              <w:rtl w:val="0"/>
            </w:rPr>
            <w:t xml:space="preserve">LISTA DE CHEQUEO PARA CONTRATOS DE PRESTACIÓN DE SERVICIOS Y DE APOYO A LA GESTIÓN ADMINISTRATIVA Y ASISTENCIAL</w:t>
          </w: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186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pos="4419"/>
              <w:tab w:val="right" w:pos="8838"/>
            </w:tabs>
            <w:spacing w:after="0" w:line="240" w:lineRule="auto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8"/>
              <w:szCs w:val="18"/>
              <w:rtl w:val="0"/>
            </w:rPr>
            <w:t xml:space="preserve">CÓDIGO: AP-CT-F-53-09</w:t>
          </w:r>
        </w:p>
      </w:tc>
    </w:tr>
    <w:tr>
      <w:trPr>
        <w:cantSplit w:val="0"/>
        <w:trHeight w:val="414" w:hRule="atLeast"/>
        <w:tblHeader w:val="0"/>
      </w:trPr>
      <w:tc>
        <w:tcPr>
          <w:vMerge w:val="continue"/>
        </w:tcPr>
        <w:p w:rsidR="00000000" w:rsidDel="00000000" w:rsidP="00000000" w:rsidRDefault="00000000" w:rsidRPr="00000000" w14:paraId="00000187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vAlign w:val="center"/>
        </w:tcPr>
        <w:p w:rsidR="00000000" w:rsidDel="00000000" w:rsidP="00000000" w:rsidRDefault="00000000" w:rsidRPr="00000000" w14:paraId="00000188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189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pos="4419"/>
              <w:tab w:val="right" w:pos="8838"/>
            </w:tabs>
            <w:spacing w:after="0" w:line="240" w:lineRule="auto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8"/>
              <w:szCs w:val="18"/>
              <w:rtl w:val="0"/>
            </w:rPr>
            <w:t xml:space="preserve">VERSIÓN: 9</w:t>
          </w:r>
        </w:p>
      </w:tc>
    </w:tr>
    <w:tr>
      <w:trPr>
        <w:cantSplit w:val="0"/>
        <w:trHeight w:val="414" w:hRule="atLeast"/>
        <w:tblHeader w:val="0"/>
      </w:trPr>
      <w:tc>
        <w:tcPr>
          <w:vMerge w:val="continue"/>
        </w:tcPr>
        <w:p w:rsidR="00000000" w:rsidDel="00000000" w:rsidP="00000000" w:rsidRDefault="00000000" w:rsidRPr="00000000" w14:paraId="0000018A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restart"/>
          <w:vAlign w:val="center"/>
        </w:tcPr>
        <w:p w:rsidR="00000000" w:rsidDel="00000000" w:rsidP="00000000" w:rsidRDefault="00000000" w:rsidRPr="00000000" w14:paraId="0000018B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rFonts w:ascii="Arial" w:cs="Arial" w:eastAsia="Arial" w:hAnsi="Arial"/>
              <w:color w:val="000000"/>
              <w:sz w:val="16"/>
              <w:szCs w:val="16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6"/>
              <w:szCs w:val="16"/>
              <w:rtl w:val="0"/>
            </w:rPr>
            <w:t xml:space="preserve">SUBRED INTEGRADA DE SERVICIOS DE SALUD NORTE E.S.E.</w:t>
          </w:r>
        </w:p>
        <w:p w:rsidR="00000000" w:rsidDel="00000000" w:rsidP="00000000" w:rsidRDefault="00000000" w:rsidRPr="00000000" w14:paraId="0000018C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pos="4419"/>
              <w:tab w:val="right" w:pos="8838"/>
            </w:tabs>
            <w:spacing w:after="0" w:line="240" w:lineRule="auto"/>
            <w:jc w:val="center"/>
            <w:rPr>
              <w:color w:val="000000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6"/>
              <w:szCs w:val="16"/>
              <w:rtl w:val="0"/>
            </w:rPr>
            <w:t xml:space="preserve">GESTIÓN DE LA CONTRATACIÓN</w:t>
          </w: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18D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pos="4419"/>
              <w:tab w:val="right" w:pos="8838"/>
            </w:tabs>
            <w:spacing w:after="0" w:line="240" w:lineRule="auto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8"/>
              <w:szCs w:val="18"/>
              <w:rtl w:val="0"/>
            </w:rPr>
            <w:t xml:space="preserve">PÁGINA: </w:t>
          </w:r>
          <w:r w:rsidDel="00000000" w:rsidR="00000000" w:rsidRPr="00000000">
            <w:rPr>
              <w:rFonts w:ascii="Arial" w:cs="Arial" w:eastAsia="Arial" w:hAnsi="Arial"/>
              <w:color w:val="000000"/>
              <w:sz w:val="18"/>
              <w:szCs w:val="18"/>
            </w:rPr>
            <w:fldChar w:fldCharType="begin"/>
            <w:instrText xml:space="preserve">PAGE</w:instrText>
            <w:fldChar w:fldCharType="separate"/>
            <w:fldChar w:fldCharType="end"/>
          </w:r>
          <w:r w:rsidDel="00000000" w:rsidR="00000000" w:rsidRPr="00000000">
            <w:rPr>
              <w:rFonts w:ascii="Arial" w:cs="Arial" w:eastAsia="Arial" w:hAnsi="Arial"/>
              <w:color w:val="000000"/>
              <w:sz w:val="18"/>
              <w:szCs w:val="18"/>
              <w:rtl w:val="0"/>
            </w:rPr>
            <w:t xml:space="preserve"> DE </w:t>
          </w:r>
          <w:r w:rsidDel="00000000" w:rsidR="00000000" w:rsidRPr="00000000">
            <w:rPr>
              <w:rFonts w:ascii="Arial" w:cs="Arial" w:eastAsia="Arial" w:hAnsi="Arial"/>
              <w:color w:val="000000"/>
              <w:sz w:val="18"/>
              <w:szCs w:val="18"/>
            </w:rPr>
            <w:fldChar w:fldCharType="begin"/>
            <w:instrText xml:space="preserve">NUMPAGES</w:instrText>
            <w:fldChar w:fldCharType="separate"/>
            <w:fldChar w:fldCharType="end"/>
          </w:r>
          <w:r w:rsidDel="00000000" w:rsidR="00000000" w:rsidRPr="00000000">
            <w:rPr>
              <w:rtl w:val="0"/>
            </w:rPr>
          </w:r>
        </w:p>
      </w:tc>
    </w:tr>
    <w:tr>
      <w:trPr>
        <w:cantSplit w:val="0"/>
        <w:trHeight w:val="414" w:hRule="atLeast"/>
        <w:tblHeader w:val="0"/>
      </w:trPr>
      <w:tc>
        <w:tcPr>
          <w:vMerge w:val="continue"/>
        </w:tcPr>
        <w:p w:rsidR="00000000" w:rsidDel="00000000" w:rsidP="00000000" w:rsidRDefault="00000000" w:rsidRPr="00000000" w14:paraId="0000018E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Merge w:val="continue"/>
          <w:vAlign w:val="center"/>
        </w:tcPr>
        <w:p w:rsidR="00000000" w:rsidDel="00000000" w:rsidP="00000000" w:rsidRDefault="00000000" w:rsidRPr="00000000" w14:paraId="0000018F">
          <w:pPr>
            <w:keepNext w:val="0"/>
            <w:keepLines w:val="0"/>
            <w:pageBreakBefore w:val="0"/>
            <w:widowControl w:val="0"/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shd w:fill="auto" w:val="clear"/>
            <w:spacing w:after="0" w:before="0" w:line="276" w:lineRule="auto"/>
            <w:ind w:left="0" w:right="0" w:firstLine="0"/>
            <w:jc w:val="left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tl w:val="0"/>
            </w:rPr>
          </w:r>
        </w:p>
      </w:tc>
      <w:tc>
        <w:tcPr>
          <w:vAlign w:val="center"/>
        </w:tcPr>
        <w:p w:rsidR="00000000" w:rsidDel="00000000" w:rsidP="00000000" w:rsidRDefault="00000000" w:rsidRPr="00000000" w14:paraId="00000190">
          <w:pPr>
            <w:pBdr>
              <w:top w:space="0" w:sz="0" w:val="nil"/>
              <w:left w:space="0" w:sz="0" w:val="nil"/>
              <w:bottom w:space="0" w:sz="0" w:val="nil"/>
              <w:right w:space="0" w:sz="0" w:val="nil"/>
              <w:between w:space="0" w:sz="0" w:val="nil"/>
            </w:pBdr>
            <w:tabs>
              <w:tab w:val="center" w:pos="4419"/>
              <w:tab w:val="right" w:pos="8838"/>
            </w:tabs>
            <w:spacing w:after="0" w:line="240" w:lineRule="auto"/>
            <w:rPr>
              <w:rFonts w:ascii="Arial" w:cs="Arial" w:eastAsia="Arial" w:hAnsi="Arial"/>
              <w:color w:val="000000"/>
              <w:sz w:val="18"/>
              <w:szCs w:val="18"/>
            </w:rPr>
          </w:pPr>
          <w:r w:rsidDel="00000000" w:rsidR="00000000" w:rsidRPr="00000000">
            <w:rPr>
              <w:rFonts w:ascii="Arial" w:cs="Arial" w:eastAsia="Arial" w:hAnsi="Arial"/>
              <w:color w:val="000000"/>
              <w:sz w:val="18"/>
              <w:szCs w:val="18"/>
              <w:rtl w:val="0"/>
            </w:rPr>
            <w:t xml:space="preserve">FECHA:  10/11/2021</w:t>
          </w:r>
        </w:p>
      </w:tc>
    </w:tr>
  </w:tbl>
  <w:p w:rsidR="00000000" w:rsidDel="00000000" w:rsidP="00000000" w:rsidRDefault="00000000" w:rsidRPr="00000000" w14:paraId="00000191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 w:rsidDel="00000000" w:rsidR="00000000" w:rsidRPr="00000000">
      <w:rPr>
        <w:rtl w:val="0"/>
      </w:rPr>
    </w:r>
  </w:p>
</w:hdr>
</file>

<file path=word/header2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92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 w:rsidDel="00000000" w:rsidR="00000000" w:rsidRPr="00000000">
      <w:rPr>
        <w:rtl w:val="0"/>
      </w:rPr>
    </w:r>
  </w:p>
</w:hdr>
</file>

<file path=word/header3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193">
    <w:pPr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decimal"/>
      <w:lvlText w:val="%1."/>
      <w:lvlJc w:val="left"/>
      <w:pPr>
        <w:ind w:left="720" w:hanging="360"/>
      </w:pPr>
      <w:rPr/>
    </w:lvl>
    <w:lvl w:ilvl="1">
      <w:start w:val="1"/>
      <w:numFmt w:val="lowerLetter"/>
      <w:lvlText w:val="%2."/>
      <w:lvlJc w:val="left"/>
      <w:pPr>
        <w:ind w:left="1440" w:hanging="360"/>
      </w:pPr>
      <w:rPr/>
    </w:lvl>
    <w:lvl w:ilvl="2">
      <w:start w:val="1"/>
      <w:numFmt w:val="lowerRoman"/>
      <w:lvlText w:val="%3."/>
      <w:lvlJc w:val="right"/>
      <w:pPr>
        <w:ind w:left="2160" w:hanging="180"/>
      </w:pPr>
      <w:rPr/>
    </w:lvl>
    <w:lvl w:ilvl="3">
      <w:start w:val="1"/>
      <w:numFmt w:val="decimal"/>
      <w:lvlText w:val="%4."/>
      <w:lvlJc w:val="left"/>
      <w:pPr>
        <w:ind w:left="2880" w:hanging="360"/>
      </w:pPr>
      <w:rPr/>
    </w:lvl>
    <w:lvl w:ilvl="4">
      <w:start w:val="1"/>
      <w:numFmt w:val="lowerLetter"/>
      <w:lvlText w:val="%5."/>
      <w:lvlJc w:val="left"/>
      <w:pPr>
        <w:ind w:left="3600" w:hanging="360"/>
      </w:pPr>
      <w:rPr/>
    </w:lvl>
    <w:lvl w:ilvl="5">
      <w:start w:val="1"/>
      <w:numFmt w:val="lowerRoman"/>
      <w:lvlText w:val="%6."/>
      <w:lvlJc w:val="right"/>
      <w:pPr>
        <w:ind w:left="4320" w:hanging="180"/>
      </w:pPr>
      <w:rPr/>
    </w:lvl>
    <w:lvl w:ilvl="6">
      <w:start w:val="1"/>
      <w:numFmt w:val="decimal"/>
      <w:lvlText w:val="%7."/>
      <w:lvlJc w:val="left"/>
      <w:pPr>
        <w:ind w:left="5040" w:hanging="360"/>
      </w:pPr>
      <w:rPr/>
    </w:lvl>
    <w:lvl w:ilvl="7">
      <w:start w:val="1"/>
      <w:numFmt w:val="lowerLetter"/>
      <w:lvlText w:val="%8."/>
      <w:lvlJc w:val="left"/>
      <w:pPr>
        <w:ind w:left="5760" w:hanging="360"/>
      </w:pPr>
      <w:rPr/>
    </w:lvl>
    <w:lvl w:ilvl="8">
      <w:start w:val="1"/>
      <w:numFmt w:val="lowerRoman"/>
      <w:lvlText w:val="%9."/>
      <w:lvlJc w:val="right"/>
      <w:pPr>
        <w:ind w:left="6480" w:hanging="180"/>
      </w:pPr>
      <w:rPr/>
    </w:lvl>
  </w:abstractNum>
  <w:abstractNum w:abstractNumId="2">
    <w:lvl w:ilvl="0">
      <w:start w:val="1"/>
      <w:numFmt w:val="bullet"/>
      <w:lvlText w:val="●"/>
      <w:lvlJc w:val="left"/>
      <w:pPr>
        <w:ind w:left="720" w:hanging="360"/>
      </w:pPr>
      <w:rPr>
        <w:rFonts w:ascii="Noto Sans" w:cs="Noto Sans" w:eastAsia="Noto Sans" w:hAnsi="Noto San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" w:cs="Noto Sans" w:eastAsia="Noto Sans" w:hAnsi="Noto San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" w:cs="Noto Sans" w:eastAsia="Noto Sans" w:hAnsi="Noto San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" w:cs="Noto Sans" w:eastAsia="Noto Sans" w:hAnsi="Noto San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" w:cs="Noto Sans" w:eastAsia="Noto Sans" w:hAnsi="Noto San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" w:cs="Noto Sans" w:eastAsia="Noto Sans" w:hAnsi="Noto Sans"/>
      </w:rPr>
    </w:lvl>
  </w:abstractNum>
  <w:abstractNum w:abstractNumId="3">
    <w:lvl w:ilvl="0">
      <w:start w:val="0"/>
      <w:numFmt w:val="bullet"/>
      <w:lvlText w:val="-"/>
      <w:lvlJc w:val="left"/>
      <w:pPr>
        <w:ind w:left="720" w:hanging="360"/>
      </w:pPr>
      <w:rPr>
        <w:rFonts w:ascii="Arial" w:cs="Arial" w:eastAsia="Arial" w:hAnsi="Arial"/>
        <w:b w:val="0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  <w:num w:numId="3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2"/>
        <w:szCs w:val="22"/>
        <w:lang w:val="es-CO"/>
      </w:rPr>
    </w:rPrDefault>
    <w:pPrDefault>
      <w:pPr>
        <w:spacing w:after="200" w:line="276" w:lineRule="auto"/>
      </w:pPr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" w:default="1">
    <w:name w:val="Normal"/>
    <w:rsid w:val="008F2C1B"/>
    <w:pPr>
      <w:spacing w:after="200" w:line="276" w:lineRule="auto"/>
    </w:pPr>
    <w:rPr>
      <w:sz w:val="22"/>
      <w:szCs w:val="22"/>
      <w:lang w:eastAsia="es-ES" w:val="es-CO"/>
    </w:rPr>
  </w:style>
  <w:style w:type="paragraph" w:styleId="Ttulo1">
    <w:name w:val="heading 1"/>
    <w:basedOn w:val="Normal"/>
    <w:next w:val="Normal"/>
    <w:rsid w:val="008F2C1B"/>
    <w:pPr>
      <w:keepNext w:val="1"/>
      <w:keepLines w:val="1"/>
      <w:spacing w:after="120" w:before="480"/>
      <w:outlineLvl w:val="0"/>
    </w:pPr>
    <w:rPr>
      <w:b w:val="1"/>
      <w:sz w:val="48"/>
      <w:szCs w:val="48"/>
    </w:rPr>
  </w:style>
  <w:style w:type="paragraph" w:styleId="Ttulo2">
    <w:name w:val="heading 2"/>
    <w:basedOn w:val="Normal"/>
    <w:next w:val="Normal"/>
    <w:rsid w:val="008F2C1B"/>
    <w:pPr>
      <w:keepNext w:val="1"/>
      <w:keepLines w:val="1"/>
      <w:spacing w:after="80" w:before="360"/>
      <w:outlineLvl w:val="1"/>
    </w:pPr>
    <w:rPr>
      <w:b w:val="1"/>
      <w:sz w:val="36"/>
      <w:szCs w:val="36"/>
    </w:rPr>
  </w:style>
  <w:style w:type="paragraph" w:styleId="Ttulo3">
    <w:name w:val="heading 3"/>
    <w:basedOn w:val="Normal"/>
    <w:next w:val="Normal"/>
    <w:rsid w:val="008F2C1B"/>
    <w:pPr>
      <w:keepNext w:val="1"/>
      <w:keepLines w:val="1"/>
      <w:spacing w:after="80" w:before="280"/>
      <w:outlineLvl w:val="2"/>
    </w:pPr>
    <w:rPr>
      <w:b w:val="1"/>
      <w:sz w:val="28"/>
      <w:szCs w:val="28"/>
    </w:rPr>
  </w:style>
  <w:style w:type="paragraph" w:styleId="Ttulo4">
    <w:name w:val="heading 4"/>
    <w:basedOn w:val="Normal"/>
    <w:next w:val="Normal"/>
    <w:rsid w:val="008F2C1B"/>
    <w:pPr>
      <w:keepNext w:val="1"/>
      <w:keepLines w:val="1"/>
      <w:spacing w:after="40" w:before="240"/>
      <w:outlineLvl w:val="3"/>
    </w:pPr>
    <w:rPr>
      <w:b w:val="1"/>
      <w:sz w:val="24"/>
      <w:szCs w:val="24"/>
    </w:rPr>
  </w:style>
  <w:style w:type="paragraph" w:styleId="Ttulo5">
    <w:name w:val="heading 5"/>
    <w:basedOn w:val="Normal"/>
    <w:next w:val="Normal"/>
    <w:rsid w:val="008F2C1B"/>
    <w:pPr>
      <w:keepNext w:val="1"/>
      <w:keepLines w:val="1"/>
      <w:spacing w:after="40" w:before="220"/>
      <w:outlineLvl w:val="4"/>
    </w:pPr>
    <w:rPr>
      <w:b w:val="1"/>
    </w:rPr>
  </w:style>
  <w:style w:type="paragraph" w:styleId="Ttulo6">
    <w:name w:val="heading 6"/>
    <w:basedOn w:val="Normal"/>
    <w:next w:val="Normal"/>
    <w:rsid w:val="008F2C1B"/>
    <w:pPr>
      <w:keepNext w:val="1"/>
      <w:keepLines w:val="1"/>
      <w:spacing w:after="40" w:before="200"/>
      <w:outlineLvl w:val="5"/>
    </w:pPr>
    <w:rPr>
      <w:b w:val="1"/>
      <w:sz w:val="20"/>
      <w:szCs w:val="20"/>
    </w:rPr>
  </w:style>
  <w:style w:type="paragraph" w:styleId="Ttulo7">
    <w:name w:val="heading 7"/>
    <w:basedOn w:val="Normal"/>
    <w:next w:val="Normal"/>
    <w:link w:val="Ttulo7Car"/>
    <w:uiPriority w:val="9"/>
    <w:unhideWhenUsed w:val="1"/>
    <w:qFormat w:val="1"/>
    <w:rsid w:val="00BC495D"/>
    <w:pPr>
      <w:spacing w:after="60" w:before="240"/>
      <w:outlineLvl w:val="6"/>
    </w:pPr>
    <w:rPr>
      <w:rFonts w:cs="Times New Roman" w:eastAsia="Times New Roman"/>
      <w:sz w:val="24"/>
      <w:szCs w:val="24"/>
    </w:rPr>
  </w:style>
  <w:style w:type="character" w:styleId="Fuentedeprrafopredeter" w:default="1">
    <w:name w:val="Default Paragraph Font"/>
    <w:uiPriority w:val="1"/>
    <w:semiHidden w:val="1"/>
    <w:unhideWhenUsed w:val="1"/>
  </w:style>
  <w:style w:type="table" w:styleId="Tablanormal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Sinlista" w:default="1">
    <w:name w:val="No List"/>
    <w:uiPriority w:val="99"/>
    <w:semiHidden w:val="1"/>
    <w:unhideWhenUsed w:val="1"/>
  </w:style>
  <w:style w:type="table" w:styleId="TableNormal" w:customStyle="1">
    <w:name w:val="Table Normal"/>
    <w:rsid w:val="008F2C1B"/>
    <w:pPr>
      <w:spacing w:after="200" w:line="276" w:lineRule="auto"/>
    </w:pPr>
    <w:rPr>
      <w:sz w:val="22"/>
      <w:szCs w:val="22"/>
      <w:lang w:eastAsia="es-ES" w:val="es-CO"/>
    </w:rPr>
    <w:tblPr>
      <w:tblCellMar>
        <w:top w:w="0.0" w:type="dxa"/>
        <w:left w:w="0.0" w:type="dxa"/>
        <w:bottom w:w="0.0" w:type="dxa"/>
        <w:right w:w="0.0" w:type="dxa"/>
      </w:tblCellMar>
    </w:tblPr>
  </w:style>
  <w:style w:type="paragraph" w:styleId="Ttulo">
    <w:name w:val="Title"/>
    <w:basedOn w:val="Normal"/>
    <w:next w:val="Normal"/>
    <w:rsid w:val="008F2C1B"/>
    <w:pPr>
      <w:keepNext w:val="1"/>
      <w:keepLines w:val="1"/>
      <w:spacing w:after="120" w:before="480"/>
    </w:pPr>
    <w:rPr>
      <w:b w:val="1"/>
      <w:sz w:val="72"/>
      <w:szCs w:val="72"/>
    </w:rPr>
  </w:style>
  <w:style w:type="paragraph" w:styleId="Subttulo">
    <w:name w:val="Subtitle"/>
    <w:basedOn w:val="Normal"/>
    <w:next w:val="Normal"/>
    <w:rsid w:val="008F2C1B"/>
    <w:pPr>
      <w:keepNext w:val="1"/>
      <w:keepLines w:val="1"/>
      <w:spacing w:after="80" w:before="360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a" w:customStyle="1">
    <w:basedOn w:val="TableNormal"/>
    <w:rsid w:val="008F2C1B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0" w:customStyle="1">
    <w:basedOn w:val="TableNormal"/>
    <w:rsid w:val="008F2C1B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1" w:customStyle="1">
    <w:basedOn w:val="TableNormal"/>
    <w:rsid w:val="008F2C1B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2" w:customStyle="1">
    <w:basedOn w:val="TableNormal"/>
    <w:rsid w:val="008F2C1B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3" w:customStyle="1">
    <w:basedOn w:val="TableNormal"/>
    <w:rsid w:val="008F2C1B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4" w:customStyle="1">
    <w:basedOn w:val="TableNormal"/>
    <w:rsid w:val="008F2C1B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5" w:customStyle="1">
    <w:basedOn w:val="TableNormal"/>
    <w:rsid w:val="008F2C1B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a6" w:customStyle="1">
    <w:basedOn w:val="TableNormal"/>
    <w:rsid w:val="008F2C1B"/>
    <w:pPr>
      <w:spacing w:after="0" w:line="240" w:lineRule="auto"/>
    </w:pPr>
    <w:tblPr>
      <w:tblStyleRowBandSize w:val="1"/>
      <w:tblStyleColBandSize w:val="1"/>
      <w:tblCellMar>
        <w:left w:w="108.0" w:type="dxa"/>
        <w:right w:w="108.0" w:type="dxa"/>
      </w:tblCellMar>
    </w:tblPr>
  </w:style>
  <w:style w:type="table" w:styleId="Tablaconcuadrcula">
    <w:name w:val="Table Grid"/>
    <w:basedOn w:val="Tablanormal"/>
    <w:uiPriority w:val="59"/>
    <w:rsid w:val="009A77C2"/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paragraph" w:styleId="Prrafodelista">
    <w:name w:val="List Paragraph"/>
    <w:basedOn w:val="Normal"/>
    <w:uiPriority w:val="34"/>
    <w:qFormat w:val="1"/>
    <w:rsid w:val="00DB4646"/>
    <w:pPr>
      <w:ind w:left="720"/>
      <w:contextualSpacing w:val="1"/>
    </w:pPr>
  </w:style>
  <w:style w:type="paragraph" w:styleId="Textodeglobo">
    <w:name w:val="Balloon Text"/>
    <w:basedOn w:val="Normal"/>
    <w:link w:val="TextodegloboCar"/>
    <w:uiPriority w:val="99"/>
    <w:semiHidden w:val="1"/>
    <w:unhideWhenUsed w:val="1"/>
    <w:rsid w:val="003C0B6F"/>
    <w:pPr>
      <w:spacing w:after="0" w:line="240" w:lineRule="auto"/>
    </w:pPr>
    <w:rPr>
      <w:rFonts w:ascii="Tahoma" w:cs="Tahoma" w:hAnsi="Tahoma"/>
      <w:sz w:val="16"/>
      <w:szCs w:val="16"/>
    </w:rPr>
  </w:style>
  <w:style w:type="character" w:styleId="TextodegloboCar" w:customStyle="1">
    <w:name w:val="Texto de globo Car"/>
    <w:link w:val="Textodeglobo"/>
    <w:uiPriority w:val="99"/>
    <w:semiHidden w:val="1"/>
    <w:rsid w:val="003C0B6F"/>
    <w:rPr>
      <w:rFonts w:ascii="Tahoma" w:cs="Tahoma" w:hAnsi="Tahoma"/>
      <w:sz w:val="16"/>
      <w:szCs w:val="16"/>
    </w:rPr>
  </w:style>
  <w:style w:type="character" w:styleId="Refdecomentario">
    <w:name w:val="annotation reference"/>
    <w:uiPriority w:val="99"/>
    <w:semiHidden w:val="1"/>
    <w:unhideWhenUsed w:val="1"/>
    <w:rsid w:val="00CD7971"/>
    <w:rPr>
      <w:sz w:val="16"/>
      <w:szCs w:val="16"/>
    </w:rPr>
  </w:style>
  <w:style w:type="paragraph" w:styleId="Textocomentario">
    <w:name w:val="annotation text"/>
    <w:basedOn w:val="Normal"/>
    <w:link w:val="TextocomentarioCar"/>
    <w:uiPriority w:val="99"/>
    <w:semiHidden w:val="1"/>
    <w:unhideWhenUsed w:val="1"/>
    <w:rsid w:val="00CD7971"/>
    <w:rPr>
      <w:sz w:val="20"/>
      <w:szCs w:val="20"/>
    </w:rPr>
  </w:style>
  <w:style w:type="character" w:styleId="TextocomentarioCar" w:customStyle="1">
    <w:name w:val="Texto comentario Car"/>
    <w:link w:val="Textocomentario"/>
    <w:uiPriority w:val="99"/>
    <w:semiHidden w:val="1"/>
    <w:rsid w:val="00CD7971"/>
    <w:rPr>
      <w:lang w:eastAsia="es-ES"/>
    </w:rPr>
  </w:style>
  <w:style w:type="paragraph" w:styleId="Asuntodelcomentario">
    <w:name w:val="annotation subject"/>
    <w:basedOn w:val="Textocomentario"/>
    <w:next w:val="Textocomentario"/>
    <w:link w:val="AsuntodelcomentarioCar"/>
    <w:uiPriority w:val="99"/>
    <w:semiHidden w:val="1"/>
    <w:unhideWhenUsed w:val="1"/>
    <w:rsid w:val="00CD7971"/>
    <w:rPr>
      <w:b w:val="1"/>
      <w:bCs w:val="1"/>
    </w:rPr>
  </w:style>
  <w:style w:type="character" w:styleId="AsuntodelcomentarioCar" w:customStyle="1">
    <w:name w:val="Asunto del comentario Car"/>
    <w:link w:val="Asuntodelcomentario"/>
    <w:uiPriority w:val="99"/>
    <w:semiHidden w:val="1"/>
    <w:rsid w:val="00CD7971"/>
    <w:rPr>
      <w:b w:val="1"/>
      <w:bCs w:val="1"/>
      <w:lang w:eastAsia="es-ES"/>
    </w:rPr>
  </w:style>
  <w:style w:type="character" w:styleId="Textoennegrita">
    <w:name w:val="Strong"/>
    <w:uiPriority w:val="22"/>
    <w:qFormat w:val="1"/>
    <w:rsid w:val="00E025C1"/>
    <w:rPr>
      <w:b w:val="1"/>
      <w:bCs w:val="1"/>
    </w:rPr>
  </w:style>
  <w:style w:type="character" w:styleId="Ttulo7Car" w:customStyle="1">
    <w:name w:val="Título 7 Car"/>
    <w:link w:val="Ttulo7"/>
    <w:uiPriority w:val="9"/>
    <w:rsid w:val="00BC495D"/>
    <w:rPr>
      <w:rFonts w:ascii="Calibri" w:cs="Times New Roman" w:eastAsia="Times New Roman" w:hAnsi="Calibri"/>
      <w:sz w:val="24"/>
      <w:szCs w:val="24"/>
      <w:lang w:eastAsia="es-ES"/>
    </w:rPr>
  </w:style>
  <w:style w:type="character" w:styleId="nfasissutil">
    <w:name w:val="Subtle Emphasis"/>
    <w:basedOn w:val="Fuentedeprrafopredeter"/>
    <w:uiPriority w:val="19"/>
    <w:qFormat w:val="1"/>
    <w:rsid w:val="00FC209C"/>
    <w:rPr>
      <w:i w:val="1"/>
      <w:iCs w:val="1"/>
      <w:color w:val="404040" w:themeColor="text1" w:themeTint="0000BF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2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3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  <w:style w:type="table" w:styleId="Table4">
    <w:basedOn w:val="TableNormal"/>
    <w:tblPr>
      <w:tblStyleRowBandSize w:val="1"/>
      <w:tblStyleColBandSize w:val="1"/>
      <w:tblCellMar>
        <w:top w:w="0.0" w:type="dxa"/>
        <w:left w:w="115.0" w:type="dxa"/>
        <w:bottom w:w="0.0" w:type="dxa"/>
        <w:right w:w="115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1" Type="http://schemas.openxmlformats.org/officeDocument/2006/relationships/footer" Target="footer2.xml"/><Relationship Id="rId10" Type="http://schemas.openxmlformats.org/officeDocument/2006/relationships/footer" Target="footer3.xml"/><Relationship Id="rId12" Type="http://schemas.openxmlformats.org/officeDocument/2006/relationships/footer" Target="footer1.xml"/><Relationship Id="rId9" Type="http://schemas.openxmlformats.org/officeDocument/2006/relationships/header" Target="header2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header" Target="header1.xml"/><Relationship Id="rId8" Type="http://schemas.openxmlformats.org/officeDocument/2006/relationships/header" Target="header3.xml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ArialNarrow-regular.ttf"/><Relationship Id="rId2" Type="http://schemas.openxmlformats.org/officeDocument/2006/relationships/font" Target="fonts/ArialNarrow-bold.ttf"/><Relationship Id="rId3" Type="http://schemas.openxmlformats.org/officeDocument/2006/relationships/font" Target="fonts/ArialNarrow-italic.ttf"/><Relationship Id="rId4" Type="http://schemas.openxmlformats.org/officeDocument/2006/relationships/font" Target="fonts/ArialNarrow-boldItalic.ttf"/><Relationship Id="rId5" Type="http://schemas.openxmlformats.org/officeDocument/2006/relationships/font" Target="fonts/NotoSans-regular.ttf"/><Relationship Id="rId6" Type="http://schemas.openxmlformats.org/officeDocument/2006/relationships/font" Target="fonts/NotoSans-bold.ttf"/><Relationship Id="rId7" Type="http://schemas.openxmlformats.org/officeDocument/2006/relationships/font" Target="fonts/NotoSans-italic.ttf"/><Relationship Id="rId8" Type="http://schemas.openxmlformats.org/officeDocument/2006/relationships/font" Target="fonts/NotoSans-boldItalic.ttf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g4jIZ/AfEz2TB+LyiMyAp++pQ7+Q==">AMUW2mWtlE8gQsby83zdWr4OhbPtGRZbpfrkygOreYzoCGFfgEIRWp9vPvEorfXDj/7u2MDIYxEUFGqfFDF4pRGXcjKWCeXnM8Ff3LUrEQy6nq6/z2DKEreR6nzS2bURNjT1rchNzGIX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2021-11-26T13:49:00Z</dcterms:created>
  <dc:creator>ACTIVOS03</dc:creator>
</cp:coreProperties>
</file>